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0F6" w:rsidRPr="00B53851" w:rsidRDefault="00B860F6" w:rsidP="00B860F6">
      <w:pPr>
        <w:rPr>
          <w:b/>
          <w:sz w:val="36"/>
        </w:rPr>
      </w:pPr>
      <w:r w:rsidRPr="00B53851">
        <w:rPr>
          <w:b/>
          <w:sz w:val="36"/>
        </w:rPr>
        <w:t>I- Choisir une base de données</w:t>
      </w:r>
    </w:p>
    <w:p w:rsidR="00692947" w:rsidRDefault="00B860F6" w:rsidP="00B860F6">
      <w:r>
        <w:t>La 2èmev</w:t>
      </w:r>
      <w:r>
        <w:t>icône de la barre d’outils permet d’</w:t>
      </w:r>
      <w:r>
        <w:t>ouvri</w:t>
      </w:r>
      <w:r>
        <w:t>r la base de données de son choix :</w:t>
      </w:r>
    </w:p>
    <w:p w:rsidR="00B860F6" w:rsidRDefault="00B860F6" w:rsidP="00B860F6">
      <w:r>
        <w:rPr>
          <w:noProof/>
          <w:lang w:eastAsia="fr-FR"/>
        </w:rPr>
        <w:drawing>
          <wp:inline distT="0" distB="0" distL="0" distR="0" wp14:anchorId="69C25A6C" wp14:editId="6013DB4A">
            <wp:extent cx="5760720" cy="3038978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  <w:r>
        <w:rPr>
          <w:rFonts w:ascii="PalatinoLinotype-Roman" w:hAnsi="PalatinoLinotype-Roman" w:cs="PalatinoLinotype-Roman"/>
          <w:color w:val="333333"/>
          <w:sz w:val="24"/>
          <w:szCs w:val="24"/>
        </w:rPr>
        <w:t>A l’ouverture du programme, la base de données utilisée est celle qui ét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ait activée lors de la dernière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>fermeture du programme.</w:t>
      </w: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Une fenêtre affichant l’ensemble des bases de données créées par l’utilisateur</w:t>
      </w: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  <w:proofErr w:type="gramStart"/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apparaît</w:t>
      </w:r>
      <w:proofErr w:type="gramEnd"/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 xml:space="preserve"> à l’écran</w:t>
      </w: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  <w:r>
        <w:rPr>
          <w:rFonts w:ascii="PalatinoLinotype-Roman" w:hAnsi="PalatinoLinotype-Roman" w:cs="PalatinoLinotype-Roman"/>
          <w:noProof/>
          <w:color w:val="333333"/>
          <w:sz w:val="24"/>
          <w:szCs w:val="24"/>
          <w:lang w:eastAsia="fr-FR"/>
        </w:rPr>
        <w:drawing>
          <wp:inline distT="0" distB="0" distL="0" distR="0">
            <wp:extent cx="5760720" cy="377347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  <w:r>
        <w:rPr>
          <w:rFonts w:ascii="PalatinoLinotype-Roman" w:hAnsi="PalatinoLinotype-Roman" w:cs="PalatinoLinotype-Roman"/>
          <w:color w:val="333333"/>
          <w:sz w:val="24"/>
          <w:szCs w:val="24"/>
        </w:rPr>
        <w:t>Sélectionner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 la base de données choisie et cliquez sur « ouvrir »</w:t>
      </w: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Le </w:t>
      </w:r>
      <w:proofErr w:type="spellStart"/>
      <w:r>
        <w:rPr>
          <w:rFonts w:ascii="PalatinoLinotype-Roman" w:hAnsi="PalatinoLinotype-Roman" w:cs="PalatinoLinotype-Roman"/>
          <w:color w:val="333333"/>
          <w:sz w:val="24"/>
          <w:szCs w:val="24"/>
        </w:rPr>
        <w:t>PiKoNET</w:t>
      </w:r>
      <w:proofErr w:type="spellEnd"/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 est prêt à être utilisé et ses données seront sauve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gardées dans la base de données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>sélectionnée.</w:t>
      </w: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</w:p>
    <w:p w:rsidR="00B53851" w:rsidRDefault="00B53851">
      <w:pPr>
        <w:rPr>
          <w:b/>
          <w:sz w:val="36"/>
        </w:rPr>
      </w:pPr>
      <w:r>
        <w:rPr>
          <w:b/>
          <w:sz w:val="36"/>
        </w:rPr>
        <w:br w:type="page"/>
      </w:r>
    </w:p>
    <w:p w:rsidR="00B53851" w:rsidRDefault="00B860F6" w:rsidP="00B53851">
      <w:pPr>
        <w:rPr>
          <w:b/>
          <w:sz w:val="36"/>
        </w:rPr>
      </w:pPr>
      <w:r w:rsidRPr="00B53851">
        <w:rPr>
          <w:b/>
          <w:sz w:val="36"/>
        </w:rPr>
        <w:lastRenderedPageBreak/>
        <w:t>II- Créer un nouveau fichier patient</w:t>
      </w:r>
      <w:r w:rsidR="00B53851">
        <w:rPr>
          <w:b/>
          <w:sz w:val="36"/>
        </w:rPr>
        <w:t xml:space="preserve"> ou ouvrir un fichier déjà créé</w:t>
      </w:r>
    </w:p>
    <w:p w:rsidR="00B860F6" w:rsidRPr="00B53851" w:rsidRDefault="00B860F6" w:rsidP="00B53851">
      <w:pPr>
        <w:rPr>
          <w:b/>
          <w:sz w:val="36"/>
        </w:rPr>
      </w:pPr>
      <w:r w:rsidRPr="00B53851">
        <w:rPr>
          <w:b/>
          <w:sz w:val="36"/>
        </w:rPr>
        <w:t>Création d’un nouveau fichier patient</w:t>
      </w:r>
    </w:p>
    <w:p w:rsidR="00B860F6" w:rsidRPr="00B860F6" w:rsidRDefault="00B860F6" w:rsidP="00B860F6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PalatinoLinotype-Bold" w:hAnsi="PalatinoLinotype-Bold" w:cs="PalatinoLinotype-Bold"/>
          <w:b/>
          <w:bCs/>
          <w:color w:val="000000"/>
          <w:sz w:val="24"/>
          <w:szCs w:val="24"/>
        </w:rPr>
      </w:pP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La 4</w:t>
      </w:r>
      <w:r>
        <w:rPr>
          <w:rFonts w:ascii="PalatinoLinotype-Italic" w:hAnsi="PalatinoLinotype-Italic" w:cs="PalatinoLinotype-Italic"/>
          <w:i/>
          <w:iCs/>
          <w:color w:val="333333"/>
          <w:sz w:val="14"/>
          <w:szCs w:val="14"/>
        </w:rPr>
        <w:t xml:space="preserve">ème </w:t>
      </w: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icône de la barre d’outils permet d’ouvrir la fenêtre de création d’un nouveau fichier patient :</w:t>
      </w: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  <w:r>
        <w:rPr>
          <w:rFonts w:ascii="PalatinoLinotype-Roman" w:hAnsi="PalatinoLinotype-Roman" w:cs="PalatinoLinotype-Roman"/>
          <w:noProof/>
          <w:color w:val="333333"/>
          <w:sz w:val="24"/>
          <w:szCs w:val="24"/>
          <w:lang w:eastAsia="fr-FR"/>
        </w:rPr>
        <w:drawing>
          <wp:inline distT="0" distB="0" distL="0" distR="0">
            <wp:extent cx="5760720" cy="1001423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Une nouvelle fenêtre de saisie apparaît à l’écran :</w:t>
      </w: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  <w:r>
        <w:rPr>
          <w:rFonts w:ascii="PalatinoLinotype-Roman" w:hAnsi="PalatinoLinotype-Roman" w:cs="PalatinoLinotype-Roman"/>
          <w:noProof/>
          <w:color w:val="333333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20ACC9" wp14:editId="5A916499">
                <wp:simplePos x="0" y="0"/>
                <wp:positionH relativeFrom="column">
                  <wp:posOffset>1196340</wp:posOffset>
                </wp:positionH>
                <wp:positionV relativeFrom="paragraph">
                  <wp:posOffset>1304290</wp:posOffset>
                </wp:positionV>
                <wp:extent cx="1578610" cy="172085"/>
                <wp:effectExtent l="0" t="0" r="21590" b="1841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610" cy="172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0F6" w:rsidRPr="00B860F6" w:rsidRDefault="00B860F6" w:rsidP="00B860F6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DUPONT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94.2pt;margin-top:102.7pt;width:124.3pt;height:1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" fillcolor="white [3201]" strokeweight=".5pt">
                <v:textbox inset="0,0,0,0">
                  <w:txbxContent>
                    <w:p w:rsidR="00B860F6" w:rsidRPr="00B860F6" w:rsidRDefault="00B860F6" w:rsidP="00B860F6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DUPONT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latinoLinotype-Roman" w:hAnsi="PalatinoLinotype-Roman" w:cs="PalatinoLinotype-Roman"/>
          <w:noProof/>
          <w:color w:val="333333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F39E7E" wp14:editId="6A1426C8">
                <wp:simplePos x="0" y="0"/>
                <wp:positionH relativeFrom="column">
                  <wp:posOffset>1196340</wp:posOffset>
                </wp:positionH>
                <wp:positionV relativeFrom="paragraph">
                  <wp:posOffset>1537335</wp:posOffset>
                </wp:positionV>
                <wp:extent cx="1578610" cy="172085"/>
                <wp:effectExtent l="0" t="0" r="21590" b="1841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610" cy="172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0F6" w:rsidRPr="00B860F6" w:rsidRDefault="00B860F6" w:rsidP="00B860F6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 w:rsidRPr="00B860F6">
                              <w:rPr>
                                <w:sz w:val="20"/>
                              </w:rPr>
                              <w:t>Robert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7" type="#_x0000_t202" style="position:absolute;margin-left:94.2pt;margin-top:121.05pt;width:124.3pt;height:1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" fillcolor="white [3201]" strokeweight=".5pt">
                <v:textbox inset="0,0,0,0">
                  <w:txbxContent>
                    <w:p w:rsidR="00B860F6" w:rsidRPr="00B860F6" w:rsidRDefault="00B860F6" w:rsidP="00B860F6">
                      <w:pPr>
                        <w:spacing w:line="240" w:lineRule="auto"/>
                        <w:rPr>
                          <w:sz w:val="20"/>
                        </w:rPr>
                      </w:pPr>
                      <w:r w:rsidRPr="00B860F6">
                        <w:rPr>
                          <w:sz w:val="20"/>
                        </w:rPr>
                        <w:t>Robert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latinoLinotype-Roman" w:hAnsi="PalatinoLinotype-Roman" w:cs="PalatinoLinotype-Roman"/>
          <w:noProof/>
          <w:color w:val="333333"/>
          <w:sz w:val="24"/>
          <w:szCs w:val="24"/>
          <w:lang w:eastAsia="fr-FR"/>
        </w:rPr>
        <w:drawing>
          <wp:inline distT="0" distB="0" distL="0" distR="0">
            <wp:extent cx="5760720" cy="402788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  <w:r>
        <w:rPr>
          <w:rFonts w:ascii="PalatinoLinotype-Roman" w:hAnsi="PalatinoLinotype-Roman" w:cs="PalatinoLinotype-Roman"/>
          <w:color w:val="333333"/>
          <w:sz w:val="24"/>
          <w:szCs w:val="24"/>
        </w:rPr>
        <w:t>En reprenant notre exemple de base de données « Asthme » associée au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 suivi de patients asthmatiques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>utilisant le PiKo-1 à domicile, saisir tous les renseignements concernant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 la biométrie du patient, ainsi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>que ses valeurs de référence en DEP (PEF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 en l/min) et VEMS (FEV1 en l).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Dans notre exemple, le patient s’appelle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>Robert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 …</w:t>
      </w: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La fiche du patient est alors ouverte sur l’écran d’accueil du </w:t>
      </w:r>
      <w:proofErr w:type="spellStart"/>
      <w:r>
        <w:rPr>
          <w:rFonts w:ascii="PalatinoLinotype-Roman" w:hAnsi="PalatinoLinotype-Roman" w:cs="PalatinoLinotype-Roman"/>
          <w:color w:val="333333"/>
          <w:sz w:val="24"/>
          <w:szCs w:val="24"/>
        </w:rPr>
        <w:t>PiKoNET</w:t>
      </w:r>
      <w:proofErr w:type="spellEnd"/>
      <w:r>
        <w:rPr>
          <w:rFonts w:ascii="PalatinoLinotype-Roman" w:hAnsi="PalatinoLinotype-Roman" w:cs="PalatinoLinotype-Roman"/>
          <w:color w:val="333333"/>
          <w:sz w:val="24"/>
          <w:szCs w:val="24"/>
        </w:rPr>
        <w:t>.</w:t>
      </w: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lastRenderedPageBreak/>
        <w:t>Toutes les icônes de la barre d’outils</w:t>
      </w: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 xml:space="preserve"> sont alors activées (colorées) </w:t>
      </w: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et vont donc permettre de travailler sur les données de ce patient :</w:t>
      </w: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  <w:r>
        <w:rPr>
          <w:rFonts w:ascii="PalatinoLinotype-Roman" w:hAnsi="PalatinoLinotype-Roman" w:cs="PalatinoLinotype-Roman"/>
          <w:noProof/>
          <w:color w:val="333333"/>
          <w:sz w:val="24"/>
          <w:szCs w:val="24"/>
          <w:lang w:eastAsia="fr-FR"/>
        </w:rPr>
        <w:drawing>
          <wp:inline distT="0" distB="0" distL="0" distR="0">
            <wp:extent cx="5753071" cy="2656936"/>
            <wp:effectExtent l="0" t="0" r="63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7"/>
                    <a:stretch/>
                  </pic:blipFill>
                  <pic:spPr bwMode="auto">
                    <a:xfrm>
                      <a:off x="0" y="0"/>
                      <a:ext cx="5760720" cy="266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</w:p>
    <w:p w:rsidR="00B860F6" w:rsidRPr="00B860F6" w:rsidRDefault="00B860F6" w:rsidP="00B860F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PalatinoLinotype-Bold" w:hAnsi="PalatinoLinotype-Bold" w:cs="PalatinoLinotype-Bold"/>
          <w:b/>
          <w:bCs/>
          <w:color w:val="000000"/>
          <w:sz w:val="24"/>
          <w:szCs w:val="24"/>
        </w:rPr>
      </w:pPr>
      <w:r w:rsidRPr="00B860F6">
        <w:rPr>
          <w:rFonts w:ascii="PalatinoLinotype-Bold" w:hAnsi="PalatinoLinotype-Bold" w:cs="PalatinoLinotype-Bold"/>
          <w:b/>
          <w:bCs/>
          <w:color w:val="000000"/>
          <w:sz w:val="24"/>
          <w:szCs w:val="24"/>
        </w:rPr>
        <w:t>Ouverture d’un fichier patient déjà créé</w:t>
      </w:r>
    </w:p>
    <w:p w:rsidR="00B860F6" w:rsidRPr="00B860F6" w:rsidRDefault="00B860F6" w:rsidP="00B860F6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PalatinoLinotype-Bold" w:hAnsi="PalatinoLinotype-Bold" w:cs="PalatinoLinotype-Bold"/>
          <w:b/>
          <w:bCs/>
          <w:color w:val="000000"/>
          <w:sz w:val="24"/>
          <w:szCs w:val="24"/>
        </w:rPr>
      </w:pP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La 3</w:t>
      </w:r>
      <w:r>
        <w:rPr>
          <w:rFonts w:ascii="PalatinoLinotype-Italic" w:hAnsi="PalatinoLinotype-Italic" w:cs="PalatinoLinotype-Italic"/>
          <w:i/>
          <w:iCs/>
          <w:color w:val="333333"/>
          <w:sz w:val="14"/>
          <w:szCs w:val="14"/>
        </w:rPr>
        <w:t xml:space="preserve">ème </w:t>
      </w: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icône de la barre d’outils (jumelles noires) permet d’accéder au fichier patient</w:t>
      </w: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  <w:proofErr w:type="gramStart"/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pour</w:t>
      </w:r>
      <w:proofErr w:type="gramEnd"/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 xml:space="preserve"> ouvri</w:t>
      </w: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r une fiche patient déjà créée. Cliquez sur cette icone :</w:t>
      </w: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  <w:r>
        <w:rPr>
          <w:rFonts w:ascii="PalatinoLinotype-Roman" w:hAnsi="PalatinoLinotype-Roman" w:cs="PalatinoLinotype-Roman"/>
          <w:noProof/>
          <w:color w:val="333333"/>
          <w:sz w:val="24"/>
          <w:szCs w:val="24"/>
          <w:lang w:eastAsia="fr-FR"/>
        </w:rPr>
        <w:drawing>
          <wp:inline distT="0" distB="0" distL="0" distR="0">
            <wp:extent cx="5322498" cy="99877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830" cy="100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La fenêtre de recherche du fichier patient apparaît à l’écran :</w:t>
      </w:r>
      <w:r>
        <w:rPr>
          <w:rFonts w:ascii="PalatinoLinotype-Roman" w:hAnsi="PalatinoLinotype-Roman" w:cs="PalatinoLinotype-Roman"/>
          <w:noProof/>
          <w:color w:val="333333"/>
          <w:sz w:val="24"/>
          <w:szCs w:val="24"/>
          <w:lang w:eastAsia="fr-FR"/>
        </w:rPr>
        <w:drawing>
          <wp:inline distT="0" distB="0" distL="0" distR="0">
            <wp:extent cx="4822789" cy="3134410"/>
            <wp:effectExtent l="0" t="0" r="0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884" cy="313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</w:p>
    <w:p w:rsidR="00B860F6" w:rsidRDefault="00B860F6" w:rsidP="00B860F6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Vous pouvez taper n’importe quelle lettre contenue dans le nom ou prénom de votre patient et cliquer ensuite sur </w:t>
      </w:r>
      <w:proofErr w:type="spellStart"/>
      <w:r>
        <w:rPr>
          <w:rFonts w:ascii="PalatinoLinotype-Roman" w:hAnsi="PalatinoLinotype-Roman" w:cs="PalatinoLinotype-Roman"/>
          <w:color w:val="333333"/>
          <w:sz w:val="24"/>
          <w:szCs w:val="24"/>
        </w:rPr>
        <w:t>Search</w:t>
      </w:r>
      <w:proofErr w:type="spellEnd"/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 pour voir le résultat.</w:t>
      </w:r>
    </w:p>
    <w:p w:rsidR="00691D5D" w:rsidRDefault="00691D5D" w:rsidP="00B860F6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  <w:r>
        <w:rPr>
          <w:rFonts w:ascii="PalatinoLinotype-Roman" w:hAnsi="PalatinoLinotype-Roman" w:cs="PalatinoLinotype-Roman"/>
          <w:color w:val="333333"/>
          <w:sz w:val="24"/>
          <w:szCs w:val="24"/>
        </w:rPr>
        <w:t>Sélectionnez le bon patient parmi les résultats de la recherche en cliquant dessus  et cliquez ensuite sur « select » pour voir apparaitre sa fiche.</w:t>
      </w:r>
    </w:p>
    <w:p w:rsidR="00691D5D" w:rsidRDefault="00691D5D" w:rsidP="00B860F6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</w:p>
    <w:p w:rsidR="00691D5D" w:rsidRDefault="00691D5D" w:rsidP="00B860F6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</w:p>
    <w:p w:rsidR="00B860F6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  <w:r>
        <w:rPr>
          <w:rFonts w:ascii="PalatinoLinotype-Roman" w:hAnsi="PalatinoLinotype-Roman" w:cs="PalatinoLinotype-Roman"/>
          <w:color w:val="333333"/>
          <w:sz w:val="24"/>
          <w:szCs w:val="24"/>
        </w:rPr>
        <w:t>On peut maintenant travailler sur ce patient, soit pour configurer son Pi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Ko-1 en fonction de ses valeurs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>de références, soit pour récupérer sur le logiciel les résultats acquis à dom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icile entre 2 consultations sur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>son PiKo-1.</w:t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</w:p>
    <w:p w:rsidR="00B53851" w:rsidRDefault="00B53851">
      <w:pPr>
        <w:rPr>
          <w:rFonts w:ascii="PalatinoLinotype-Bold" w:hAnsi="PalatinoLinotype-Bold" w:cs="PalatinoLinotype-Bold"/>
          <w:b/>
          <w:bCs/>
          <w:color w:val="000000"/>
          <w:sz w:val="36"/>
          <w:szCs w:val="24"/>
        </w:rPr>
      </w:pPr>
      <w:r>
        <w:rPr>
          <w:rFonts w:ascii="PalatinoLinotype-Bold" w:hAnsi="PalatinoLinotype-Bold" w:cs="PalatinoLinotype-Bold"/>
          <w:b/>
          <w:bCs/>
          <w:color w:val="000000"/>
          <w:sz w:val="36"/>
          <w:szCs w:val="24"/>
        </w:rPr>
        <w:br w:type="page"/>
      </w:r>
    </w:p>
    <w:p w:rsidR="00691D5D" w:rsidRPr="00B53851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Bold" w:hAnsi="PalatinoLinotype-Bold" w:cs="PalatinoLinotype-Bold"/>
          <w:b/>
          <w:bCs/>
          <w:color w:val="000000"/>
          <w:sz w:val="36"/>
          <w:szCs w:val="24"/>
        </w:rPr>
      </w:pPr>
      <w:r w:rsidRPr="00B53851">
        <w:rPr>
          <w:rFonts w:ascii="PalatinoLinotype-Bold" w:hAnsi="PalatinoLinotype-Bold" w:cs="PalatinoLinotype-Bold"/>
          <w:b/>
          <w:bCs/>
          <w:color w:val="000000"/>
          <w:sz w:val="36"/>
          <w:szCs w:val="24"/>
        </w:rPr>
        <w:lastRenderedPageBreak/>
        <w:t>III- Paramétrer le PiKo-1 d’un patient</w:t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Bold" w:hAnsi="PalatinoLinotype-Bold" w:cs="PalatinoLinotype-Bold"/>
          <w:b/>
          <w:bCs/>
          <w:color w:val="000000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  <w:r>
        <w:rPr>
          <w:rFonts w:ascii="PalatinoLinotype-Roman" w:hAnsi="PalatinoLinotype-Roman" w:cs="PalatinoLinotype-Roman"/>
          <w:color w:val="333333"/>
          <w:sz w:val="24"/>
          <w:szCs w:val="24"/>
        </w:rPr>
        <w:t>Le débitmètre électronique PiKo-1 mesure le DEP (PEF en l/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min) et le VEMS (FEV1 en l). Le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>professionnel de santé suivant un patient asthmatique muni d’un PiKo-1 peut donc, à l’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aide du logiciel </w:t>
      </w:r>
      <w:proofErr w:type="spellStart"/>
      <w:r>
        <w:rPr>
          <w:rFonts w:ascii="PalatinoLinotype-Roman" w:hAnsi="PalatinoLinotype-Roman" w:cs="PalatinoLinotype-Roman"/>
          <w:color w:val="333333"/>
          <w:sz w:val="24"/>
          <w:szCs w:val="24"/>
        </w:rPr>
        <w:t>PiKoNET</w:t>
      </w:r>
      <w:proofErr w:type="spellEnd"/>
      <w:r>
        <w:rPr>
          <w:rFonts w:ascii="PalatinoLinotype-Roman" w:hAnsi="PalatinoLinotype-Roman" w:cs="PalatinoLinotype-Roman"/>
          <w:color w:val="333333"/>
          <w:sz w:val="24"/>
          <w:szCs w:val="24"/>
        </w:rPr>
        <w:t>, personnaliser le PiKo-1 de ce patient en fonction de ses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 valeurs de référence de DEP ou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>VEMS. Cette personnalisation du PiKo-1 permettra au patient d’interpré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ter intuitivement ses résultats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>quotidiens en fonction de 3 zones de couleur (vert, jaune, rouge) et d’ain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si adapter aisément son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>traitement au jour le jour en fonction des recommandations médicales.</w:t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 xml:space="preserve">Dans le Menu du </w:t>
      </w:r>
      <w:proofErr w:type="spellStart"/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PiKoNET</w:t>
      </w:r>
      <w:proofErr w:type="spellEnd"/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, l’option « Tools » permet notamment d’accéder a</w:t>
      </w: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 xml:space="preserve">u programme de personnalisation </w:t>
      </w: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d’un PiKo-1. Quand on clique sur « Tools », un menu déroulant apparaît :</w:t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  <w:r>
        <w:rPr>
          <w:rFonts w:ascii="PalatinoLinotype-Italic" w:hAnsi="PalatinoLinotype-Italic" w:cs="PalatinoLinotype-Italic"/>
          <w:i/>
          <w:iCs/>
          <w:noProof/>
          <w:color w:val="333333"/>
          <w:sz w:val="24"/>
          <w:szCs w:val="24"/>
          <w:lang w:eastAsia="fr-FR"/>
        </w:rPr>
        <w:drawing>
          <wp:inline distT="0" distB="0" distL="0" distR="0">
            <wp:extent cx="5760720" cy="2943023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 xml:space="preserve">Cliquez sur « Program », </w:t>
      </w: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Une nouvelle fenêtre de programmation apparaît à l’écran :</w:t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  <w:r>
        <w:rPr>
          <w:rFonts w:ascii="PalatinoLinotype-Italic" w:hAnsi="PalatinoLinotype-Italic" w:cs="PalatinoLinotype-Italic"/>
          <w:i/>
          <w:iCs/>
          <w:noProof/>
          <w:color w:val="333333"/>
          <w:sz w:val="24"/>
          <w:szCs w:val="24"/>
          <w:lang w:eastAsia="fr-FR"/>
        </w:rPr>
        <w:lastRenderedPageBreak/>
        <w:drawing>
          <wp:inline distT="0" distB="0" distL="0" distR="0">
            <wp:extent cx="4729658" cy="3312544"/>
            <wp:effectExtent l="0" t="0" r="0" b="25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867" cy="331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  <w:r>
        <w:rPr>
          <w:rFonts w:ascii="PalatinoLinotype-Roman" w:hAnsi="PalatinoLinotype-Roman" w:cs="PalatinoLinotype-Roman"/>
          <w:color w:val="333333"/>
          <w:sz w:val="24"/>
          <w:szCs w:val="24"/>
        </w:rPr>
        <w:t>Le socle de connexion infrarouge doit être connecté à un port USB du PC.</w:t>
      </w:r>
    </w:p>
    <w:p w:rsidR="00B53851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  <w:r>
        <w:rPr>
          <w:rFonts w:ascii="PalatinoLinotype-Roman" w:hAnsi="PalatinoLinotype-Roman" w:cs="PalatinoLinotype-Roman"/>
          <w:color w:val="333333"/>
          <w:sz w:val="24"/>
          <w:szCs w:val="24"/>
        </w:rPr>
        <w:t>S’il est éteint, allumer le PiKo-1 en appuyant une fois sur son bo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uton de contrôle. On voit alors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>apparaître alternativement sur son écran les derniers ré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sultats de DEP et VEMS mesurés. </w:t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  <w:bookmarkStart w:id="0" w:name="_GoBack"/>
      <w:bookmarkEnd w:id="0"/>
      <w:r>
        <w:rPr>
          <w:rFonts w:ascii="PalatinoLinotype-Roman" w:hAnsi="PalatinoLinotype-Roman" w:cs="PalatinoLinotype-Roman"/>
          <w:color w:val="333333"/>
          <w:sz w:val="24"/>
          <w:szCs w:val="24"/>
        </w:rPr>
        <w:t>Appuyer une nouvelle fois sur le bouton de contrôle du PiKo-1 (comme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 pour lancer une mesure), et le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>positionner sur son socle (cf. photos du paragraphe IV).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Cliquer alors sur « </w:t>
      </w:r>
      <w:proofErr w:type="spellStart"/>
      <w:r>
        <w:rPr>
          <w:rFonts w:ascii="PalatinoLinotype-Roman" w:hAnsi="PalatinoLinotype-Roman" w:cs="PalatinoLinotype-Roman"/>
          <w:color w:val="333333"/>
          <w:sz w:val="24"/>
          <w:szCs w:val="24"/>
        </w:rPr>
        <w:t>Download</w:t>
      </w:r>
      <w:proofErr w:type="spellEnd"/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 » sur la fenêtre de programmation apparaissant sur l’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écran du PC. </w:t>
      </w: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Le petit voyant rouge du socle se met à clignoter, et quand le transfert est fini, on vo</w:t>
      </w: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 xml:space="preserve">it apparaître sur la fenêtre de </w:t>
      </w: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programmation les données actuelles contenues dans le PiKo-1 :</w:t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  <w:r>
        <w:rPr>
          <w:rFonts w:ascii="PalatinoLinotype-Roman" w:hAnsi="PalatinoLinotype-Roman" w:cs="PalatinoLinotype-Roman"/>
          <w:noProof/>
          <w:color w:val="333333"/>
          <w:sz w:val="24"/>
          <w:szCs w:val="24"/>
          <w:lang w:eastAsia="fr-FR"/>
        </w:rPr>
        <w:drawing>
          <wp:inline distT="0" distB="0" distL="0" distR="0">
            <wp:extent cx="4858001" cy="3226279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547" cy="322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sz w:val="24"/>
          <w:szCs w:val="24"/>
        </w:rPr>
      </w:pPr>
      <w:r>
        <w:rPr>
          <w:rFonts w:ascii="PalatinoLinotype-Roman" w:hAnsi="PalatinoLinotype-Roman" w:cs="PalatinoLinotype-Roman"/>
          <w:sz w:val="24"/>
          <w:szCs w:val="24"/>
        </w:rPr>
        <w:lastRenderedPageBreak/>
        <w:t>Dans notre exemple, le paramètre de référence est le DEP (PEF), et la vale</w:t>
      </w:r>
      <w:r>
        <w:rPr>
          <w:rFonts w:ascii="PalatinoLinotype-Roman" w:hAnsi="PalatinoLinotype-Roman" w:cs="PalatinoLinotype-Roman"/>
          <w:sz w:val="24"/>
          <w:szCs w:val="24"/>
        </w:rPr>
        <w:t xml:space="preserve">ur de référence associée est de </w:t>
      </w:r>
      <w:r>
        <w:rPr>
          <w:rFonts w:ascii="PalatinoLinotype-Roman" w:hAnsi="PalatinoLinotype-Roman" w:cs="PalatinoLinotype-Roman"/>
          <w:sz w:val="24"/>
          <w:szCs w:val="24"/>
        </w:rPr>
        <w:t>300 l/min.</w:t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 xml:space="preserve">Saisir le paramètre de </w:t>
      </w: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 xml:space="preserve">référence choisi (PEF ou FEV1), </w:t>
      </w: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ainsi que la valeur de référence du patient sur ce paramètre :</w:t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  <w:r>
        <w:rPr>
          <w:rFonts w:ascii="PalatinoLinotype-Italic" w:hAnsi="PalatinoLinotype-Italic" w:cs="PalatinoLinotype-Italic"/>
          <w:i/>
          <w:iCs/>
          <w:noProof/>
          <w:color w:val="333333"/>
          <w:sz w:val="24"/>
          <w:szCs w:val="24"/>
          <w:lang w:eastAsia="fr-FR"/>
        </w:rPr>
        <w:drawing>
          <wp:inline distT="0" distB="0" distL="0" distR="0">
            <wp:extent cx="4787011" cy="3053751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077" cy="305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  <w:r>
        <w:rPr>
          <w:rFonts w:ascii="PalatinoLinotype-Roman" w:hAnsi="PalatinoLinotype-Roman" w:cs="PalatinoLinotype-Roman"/>
          <w:color w:val="333333"/>
          <w:sz w:val="24"/>
          <w:szCs w:val="24"/>
        </w:rPr>
        <w:t>Dans notre exemple, le paramètre choisi est le VEMS (FEV1), et la vale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ur de référence sur laquelle le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>professionnel de santé souhaite suivre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 le patient est de 3,80 litres.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Le PiKo-1 est toujours positionné sur son socle. Appuyer à nouveau sur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son bouton de contrôle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>(comme pour lancer une mesure) et cliquer sur « Program » sur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 la fenêtre de programmation du </w:t>
      </w:r>
      <w:proofErr w:type="spellStart"/>
      <w:r>
        <w:rPr>
          <w:rFonts w:ascii="PalatinoLinotype-Roman" w:hAnsi="PalatinoLinotype-Roman" w:cs="PalatinoLinotype-Roman"/>
          <w:color w:val="333333"/>
          <w:sz w:val="24"/>
          <w:szCs w:val="24"/>
        </w:rPr>
        <w:t>PiKoNET</w:t>
      </w:r>
      <w:proofErr w:type="spellEnd"/>
      <w:r>
        <w:rPr>
          <w:rFonts w:ascii="PalatinoLinotype-Roman" w:hAnsi="PalatinoLinotype-Roman" w:cs="PalatinoLinotype-Roman"/>
          <w:color w:val="333333"/>
          <w:sz w:val="24"/>
          <w:szCs w:val="24"/>
        </w:rPr>
        <w:t>.</w:t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Le petit voyant rouge du socle se met à clignoter, et quand la progra</w:t>
      </w: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 xml:space="preserve">mmation du PiKo-1 est terminée, </w:t>
      </w: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on voit apparaître une nouvelle fenêtre sur l’écran du PC :</w:t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000000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  <w:r>
        <w:rPr>
          <w:rFonts w:ascii="PalatinoLinotype-Roman" w:hAnsi="PalatinoLinotype-Roman" w:cs="PalatinoLinotype-Roman"/>
          <w:noProof/>
          <w:color w:val="333333"/>
          <w:sz w:val="24"/>
          <w:szCs w:val="24"/>
          <w:lang w:eastAsia="fr-FR"/>
        </w:rPr>
        <w:lastRenderedPageBreak/>
        <w:drawing>
          <wp:inline distT="0" distB="0" distL="0" distR="0">
            <wp:extent cx="5760720" cy="3155952"/>
            <wp:effectExtent l="0" t="0" r="0" b="635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  <w:r>
        <w:rPr>
          <w:rFonts w:ascii="PalatinoLinotype-Roman" w:hAnsi="PalatinoLinotype-Roman" w:cs="PalatinoLinotype-Roman"/>
          <w:color w:val="333333"/>
          <w:sz w:val="24"/>
          <w:szCs w:val="24"/>
        </w:rPr>
        <w:t>Cliquez sur « OK ».</w:t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Le PiKo-1 du patient est alors personnalisé en fonction de sa valeur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de référence de DEP ou VEMS. Il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peut maintenant être enlevé de son socle, et s’éteindra automatiquement au bout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de 3 minutes de non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>utilisation.</w:t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</w:p>
    <w:p w:rsidR="00B53851" w:rsidRDefault="00B53851">
      <w:pPr>
        <w:rPr>
          <w:rFonts w:ascii="PalatinoLinotype-Bold" w:hAnsi="PalatinoLinotype-Bold" w:cs="PalatinoLinotype-Bold"/>
          <w:b/>
          <w:bCs/>
          <w:color w:val="000000"/>
          <w:sz w:val="36"/>
          <w:szCs w:val="24"/>
        </w:rPr>
      </w:pPr>
      <w:r>
        <w:rPr>
          <w:rFonts w:ascii="PalatinoLinotype-Bold" w:hAnsi="PalatinoLinotype-Bold" w:cs="PalatinoLinotype-Bold"/>
          <w:b/>
          <w:bCs/>
          <w:color w:val="000000"/>
          <w:sz w:val="36"/>
          <w:szCs w:val="24"/>
        </w:rPr>
        <w:br w:type="page"/>
      </w:r>
    </w:p>
    <w:p w:rsidR="00691D5D" w:rsidRPr="00B53851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Bold" w:hAnsi="PalatinoLinotype-Bold" w:cs="PalatinoLinotype-Bold"/>
          <w:b/>
          <w:bCs/>
          <w:color w:val="000000"/>
          <w:sz w:val="36"/>
          <w:szCs w:val="24"/>
        </w:rPr>
      </w:pPr>
      <w:r w:rsidRPr="00B53851">
        <w:rPr>
          <w:rFonts w:ascii="PalatinoLinotype-Bold" w:hAnsi="PalatinoLinotype-Bold" w:cs="PalatinoLinotype-Bold"/>
          <w:b/>
          <w:bCs/>
          <w:color w:val="000000"/>
          <w:sz w:val="36"/>
          <w:szCs w:val="24"/>
        </w:rPr>
        <w:lastRenderedPageBreak/>
        <w:t xml:space="preserve">IV- Transférer les données acquises sur le PiKo-1 dans le </w:t>
      </w:r>
      <w:proofErr w:type="spellStart"/>
      <w:r w:rsidRPr="00B53851">
        <w:rPr>
          <w:rFonts w:ascii="PalatinoLinotype-Bold" w:hAnsi="PalatinoLinotype-Bold" w:cs="PalatinoLinotype-Bold"/>
          <w:b/>
          <w:bCs/>
          <w:color w:val="000000"/>
          <w:sz w:val="36"/>
          <w:szCs w:val="24"/>
        </w:rPr>
        <w:t>PiKoNET</w:t>
      </w:r>
      <w:proofErr w:type="spellEnd"/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Bold" w:hAnsi="PalatinoLinotype-Bold" w:cs="PalatinoLinotype-Bold"/>
          <w:b/>
          <w:bCs/>
          <w:color w:val="000000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  <w:r>
        <w:rPr>
          <w:rFonts w:ascii="PalatinoLinotype-Roman" w:hAnsi="PalatinoLinotype-Roman" w:cs="PalatinoLinotype-Roman"/>
          <w:color w:val="333333"/>
          <w:sz w:val="24"/>
          <w:szCs w:val="24"/>
        </w:rPr>
        <w:t>Le débitmètre électronique PiKo-1 est doté d’une capacité de st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ockage de 96 mémoires. Quand on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>réalise des mesures (3 ou 4) dans un écart de moins de 3 minutes, il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 conserve dans une de ses cases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>mémoires le meilleur test (valeur de DEP, valeur de VEMS, date et he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ure du test, indicateur couleur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>associé aux résultats, con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trôle de qualité de la mesure).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Quand le patient revient en consultation, le professionnel de santé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peut donc transférer toutes les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données sauvegardées dans le PiKo-1 vers son logiciel d’exploitation </w:t>
      </w:r>
      <w:proofErr w:type="spellStart"/>
      <w:r>
        <w:rPr>
          <w:rFonts w:ascii="PalatinoLinotype-Roman" w:hAnsi="PalatinoLinotype-Roman" w:cs="PalatinoLinotype-Roman"/>
          <w:color w:val="333333"/>
          <w:sz w:val="24"/>
          <w:szCs w:val="24"/>
        </w:rPr>
        <w:t>PiKoNET</w:t>
      </w:r>
      <w:proofErr w:type="spellEnd"/>
      <w:r>
        <w:rPr>
          <w:rFonts w:ascii="PalatinoLinotype-Roman" w:hAnsi="PalatinoLinotype-Roman" w:cs="PalatinoLinotype-Roman"/>
          <w:color w:val="333333"/>
          <w:sz w:val="24"/>
          <w:szCs w:val="24"/>
        </w:rPr>
        <w:t>.</w:t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Le socle de connexion doit être connecté à un por</w:t>
      </w: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t USB du PC, et le PiKo-1 allumé.</w:t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Ouvrir ou créer la fiche du patient concerné (cf. Paragrap</w:t>
      </w: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he II) et cliquez sur l’</w:t>
      </w:r>
      <w:proofErr w:type="spellStart"/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icone</w:t>
      </w:r>
      <w:proofErr w:type="spellEnd"/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 xml:space="preserve"> représentant le </w:t>
      </w:r>
      <w:proofErr w:type="spellStart"/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Piko</w:t>
      </w:r>
      <w:proofErr w:type="spellEnd"/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 xml:space="preserve"> 1.</w:t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  <w:r>
        <w:rPr>
          <w:rFonts w:ascii="PalatinoLinotype-Roman" w:hAnsi="PalatinoLinotype-Roman" w:cs="PalatinoLinotype-Roman"/>
          <w:noProof/>
          <w:color w:val="333333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1239556</wp:posOffset>
                </wp:positionH>
                <wp:positionV relativeFrom="paragraph">
                  <wp:posOffset>54862</wp:posOffset>
                </wp:positionV>
                <wp:extent cx="500332" cy="500332"/>
                <wp:effectExtent l="0" t="0" r="14605" b="1460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32" cy="50033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6" o:spid="_x0000_s1026" style="position:absolute;margin-left:97.6pt;margin-top:4.3pt;width:39.4pt;height:39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" filled="f" strokecolor="#243f60 [1604]" strokeweight="2pt"/>
            </w:pict>
          </mc:Fallback>
        </mc:AlternateContent>
      </w:r>
      <w:r>
        <w:rPr>
          <w:rFonts w:ascii="PalatinoLinotype-Roman" w:hAnsi="PalatinoLinotype-Roman" w:cs="PalatinoLinotype-Roman"/>
          <w:noProof/>
          <w:color w:val="333333"/>
          <w:sz w:val="24"/>
          <w:szCs w:val="24"/>
          <w:lang w:eastAsia="fr-FR"/>
        </w:rPr>
        <w:drawing>
          <wp:inline distT="0" distB="0" distL="0" distR="0">
            <wp:extent cx="5760720" cy="1174400"/>
            <wp:effectExtent l="0" t="0" r="0" b="698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Une nouvelle fenêtre de transfert des données apparaît à l’écran :</w:t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000000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  <w:r>
        <w:rPr>
          <w:rFonts w:ascii="PalatinoLinotype-Roman" w:hAnsi="PalatinoLinotype-Roman" w:cs="PalatinoLinotype-Roman"/>
          <w:noProof/>
          <w:color w:val="333333"/>
          <w:sz w:val="24"/>
          <w:szCs w:val="24"/>
          <w:lang w:eastAsia="fr-FR"/>
        </w:rPr>
        <w:drawing>
          <wp:inline distT="0" distB="0" distL="0" distR="0">
            <wp:extent cx="5760720" cy="308836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</w:p>
    <w:p w:rsidR="00691D5D" w:rsidRP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000000"/>
          <w:sz w:val="24"/>
          <w:szCs w:val="24"/>
        </w:rPr>
      </w:pPr>
      <w:r>
        <w:rPr>
          <w:rFonts w:ascii="PalatinoLinotype-Roman" w:hAnsi="PalatinoLinotype-Roman" w:cs="PalatinoLinotype-Roman"/>
          <w:color w:val="000000"/>
          <w:sz w:val="24"/>
          <w:szCs w:val="24"/>
        </w:rPr>
        <w:t xml:space="preserve">Positionner alors le PiKo-1 sur son socle, puis appuyer une fois </w:t>
      </w:r>
      <w:r>
        <w:rPr>
          <w:rFonts w:ascii="PalatinoLinotype-Roman" w:hAnsi="PalatinoLinotype-Roman" w:cs="PalatinoLinotype-Roman"/>
          <w:color w:val="000000"/>
          <w:sz w:val="24"/>
          <w:szCs w:val="24"/>
        </w:rPr>
        <w:t xml:space="preserve">sur son bouton de contrôle. Une </w:t>
      </w:r>
      <w:r>
        <w:rPr>
          <w:rFonts w:ascii="PalatinoLinotype-Roman" w:hAnsi="PalatinoLinotype-Roman" w:cs="PalatinoLinotype-Roman"/>
          <w:color w:val="000000"/>
          <w:sz w:val="24"/>
          <w:szCs w:val="24"/>
        </w:rPr>
        <w:t>animation de transfert apparaît alors à l’</w:t>
      </w:r>
      <w:r>
        <w:rPr>
          <w:rFonts w:ascii="PalatinoLinotype-Roman" w:hAnsi="PalatinoLinotype-Roman" w:cs="PalatinoLinotype-Roman"/>
          <w:color w:val="000000"/>
          <w:sz w:val="24"/>
          <w:szCs w:val="24"/>
        </w:rPr>
        <w:t xml:space="preserve">écran du PiKo-1 :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>Le petit voyant rouge du socle se met à clignoter.</w:t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lastRenderedPageBreak/>
        <w:t>On voit alors apparaître sur la fenêtre de transfert une barre de progression du chargement des données :</w:t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  <w:r>
        <w:rPr>
          <w:rFonts w:ascii="PalatinoLinotype-Roman" w:hAnsi="PalatinoLinotype-Roman" w:cs="PalatinoLinotype-Roman"/>
          <w:noProof/>
          <w:color w:val="333333"/>
          <w:sz w:val="24"/>
          <w:szCs w:val="24"/>
          <w:lang w:eastAsia="fr-FR"/>
        </w:rPr>
        <w:drawing>
          <wp:inline distT="0" distB="0" distL="0" distR="0">
            <wp:extent cx="5760720" cy="3073853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Quand le transfert des données est terminé, une nouvelle fenêtre apparaît :</w:t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  <w:r>
        <w:rPr>
          <w:rFonts w:ascii="PalatinoLinotype-Roman" w:hAnsi="PalatinoLinotype-Roman" w:cs="PalatinoLinotype-Roman"/>
          <w:noProof/>
          <w:color w:val="333333"/>
          <w:sz w:val="24"/>
          <w:szCs w:val="24"/>
          <w:lang w:eastAsia="fr-FR"/>
        </w:rPr>
        <w:drawing>
          <wp:inline distT="0" distB="0" distL="0" distR="0">
            <wp:extent cx="5760720" cy="4099159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  <w:r>
        <w:rPr>
          <w:rFonts w:ascii="PalatinoLinotype-Roman" w:hAnsi="PalatinoLinotype-Roman" w:cs="PalatinoLinotype-Roman"/>
          <w:color w:val="333333"/>
          <w:sz w:val="24"/>
          <w:szCs w:val="24"/>
        </w:rPr>
        <w:t>Pour réinitialiser le PiKo-1 (effacer les données stockées dans les mémoires), cliquer sur « Oui ».</w:t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  <w:r>
        <w:rPr>
          <w:rFonts w:ascii="PalatinoLinotype-Roman" w:hAnsi="PalatinoLinotype-Roman" w:cs="PalatinoLinotype-Roman"/>
          <w:color w:val="333333"/>
          <w:sz w:val="24"/>
          <w:szCs w:val="24"/>
        </w:rPr>
        <w:lastRenderedPageBreak/>
        <w:t xml:space="preserve">Si l’on ne souhaite pas vider les mémoires du PiKo-1, </w:t>
      </w:r>
      <w:proofErr w:type="gramStart"/>
      <w:r>
        <w:rPr>
          <w:rFonts w:ascii="PalatinoLinotype-Roman" w:hAnsi="PalatinoLinotype-Roman" w:cs="PalatinoLinotype-Roman"/>
          <w:color w:val="333333"/>
          <w:sz w:val="24"/>
          <w:szCs w:val="24"/>
        </w:rPr>
        <w:t>cliquer</w:t>
      </w:r>
      <w:proofErr w:type="gramEnd"/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 sur « Non ».</w:t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Associées à la fiche du patient sélectionné, on voit alors apparaître à l’écran tout</w:t>
      </w: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 xml:space="preserve">es les données acquises entre 2 </w:t>
      </w: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consultations, représentées sous forme de courbe de tendance et détaillées dans un tableau de valeurs :</w:t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  <w:r>
        <w:rPr>
          <w:rFonts w:ascii="PalatinoLinotype-Italic" w:hAnsi="PalatinoLinotype-Italic" w:cs="PalatinoLinotype-Italic"/>
          <w:i/>
          <w:iCs/>
          <w:noProof/>
          <w:color w:val="333333"/>
          <w:sz w:val="24"/>
          <w:szCs w:val="24"/>
          <w:lang w:eastAsia="fr-FR"/>
        </w:rPr>
        <w:drawing>
          <wp:inline distT="0" distB="0" distL="0" distR="0">
            <wp:extent cx="5760720" cy="379676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</w:p>
    <w:p w:rsidR="00691D5D" w:rsidRP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sz w:val="24"/>
          <w:szCs w:val="24"/>
        </w:rPr>
      </w:pPr>
      <w:r>
        <w:rPr>
          <w:rFonts w:ascii="PalatinoLinotype-Roman" w:hAnsi="PalatinoLinotype-Roman" w:cs="PalatinoLinotype-Roman"/>
          <w:sz w:val="24"/>
          <w:szCs w:val="24"/>
        </w:rPr>
        <w:t>A l’aide des différentes icônes de la barre d’outils, on peut alors ch</w:t>
      </w:r>
      <w:r>
        <w:rPr>
          <w:rFonts w:ascii="PalatinoLinotype-Roman" w:hAnsi="PalatinoLinotype-Roman" w:cs="PalatinoLinotype-Roman"/>
          <w:sz w:val="24"/>
          <w:szCs w:val="24"/>
        </w:rPr>
        <w:t xml:space="preserve">oisir de visualiser les données </w:t>
      </w:r>
      <w:r>
        <w:rPr>
          <w:rFonts w:ascii="PalatinoLinotype-Roman" w:hAnsi="PalatinoLinotype-Roman" w:cs="PalatinoLinotype-Roman"/>
          <w:sz w:val="24"/>
          <w:szCs w:val="24"/>
        </w:rPr>
        <w:t>acquises en DEP (PEF) ou VEMS (FEV1), seulement le matin (AM), seulement l’après-midi (PM),</w:t>
      </w:r>
      <w:r>
        <w:rPr>
          <w:rFonts w:ascii="PalatinoLinotype-Roman" w:hAnsi="PalatinoLinotype-Roman" w:cs="PalatinoLinotype-Roman"/>
          <w:sz w:val="24"/>
          <w:szCs w:val="24"/>
        </w:rPr>
        <w:t xml:space="preserve"> ou </w:t>
      </w:r>
      <w:r>
        <w:rPr>
          <w:rFonts w:ascii="PalatinoLinotype-Roman" w:hAnsi="PalatinoLinotype-Roman" w:cs="PalatinoLinotype-Roman"/>
          <w:sz w:val="24"/>
          <w:szCs w:val="24"/>
        </w:rPr>
        <w:t>tout au long de la journée (AM-PM)…</w:t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  <w:r>
        <w:rPr>
          <w:rFonts w:ascii="PalatinoLinotype-Italic" w:hAnsi="PalatinoLinotype-Italic" w:cs="PalatinoLinotype-Italic"/>
          <w:i/>
          <w:iCs/>
          <w:noProof/>
          <w:color w:val="333333"/>
          <w:sz w:val="24"/>
          <w:szCs w:val="24"/>
          <w:lang w:eastAsia="fr-FR"/>
        </w:rPr>
        <w:lastRenderedPageBreak/>
        <w:drawing>
          <wp:inline distT="0" distB="0" distL="0" distR="0">
            <wp:extent cx="5760720" cy="3823554"/>
            <wp:effectExtent l="0" t="0" r="0" b="571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  <w:r>
        <w:rPr>
          <w:rFonts w:ascii="PalatinoLinotype-Roman" w:hAnsi="PalatinoLinotype-Roman" w:cs="PalatinoLinotype-Roman"/>
          <w:color w:val="333333"/>
          <w:sz w:val="24"/>
          <w:szCs w:val="24"/>
        </w:rPr>
        <w:t>A l’aide de l’icône d’impression de la barre d’outils (imprimante), ces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 données représentées en courbe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>de tendance et en valeurs peuvent être imprimées.</w:t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Pour visualiser le rapport à l’écran avant impression, cliquer sur l’</w:t>
      </w: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 xml:space="preserve">icône de visualisation </w:t>
      </w: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(feuille blanche avec loupe) de la barre d’outils :</w:t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  <w:r>
        <w:rPr>
          <w:rFonts w:ascii="PalatinoLinotype-Italic" w:hAnsi="PalatinoLinotype-Italic" w:cs="PalatinoLinotype-Italic"/>
          <w:i/>
          <w:iCs/>
          <w:noProof/>
          <w:color w:val="333333"/>
          <w:sz w:val="24"/>
          <w:szCs w:val="24"/>
          <w:lang w:eastAsia="fr-FR"/>
        </w:rPr>
        <w:drawing>
          <wp:inline distT="0" distB="0" distL="0" distR="0">
            <wp:extent cx="5760720" cy="3727938"/>
            <wp:effectExtent l="0" t="0" r="0" b="635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Les résultats apparaissent alors à l’écran, sous format d’impression A4,</w:t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  <w:proofErr w:type="gramStart"/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avec</w:t>
      </w:r>
      <w:proofErr w:type="gramEnd"/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 xml:space="preserve"> les coordonnées du patient, ses résultats exprimés en co</w:t>
      </w: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 xml:space="preserve">urbe de tendance (DEP ou VEMS), </w:t>
      </w:r>
      <w:r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  <w:t>ainsi que le tableau récapitulant l’ensemble de ses valeurs :</w:t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  <w:r>
        <w:rPr>
          <w:rFonts w:ascii="PalatinoLinotype-Italic" w:hAnsi="PalatinoLinotype-Italic" w:cs="PalatinoLinotype-Italic"/>
          <w:i/>
          <w:iCs/>
          <w:noProof/>
          <w:color w:val="333333"/>
          <w:sz w:val="24"/>
          <w:szCs w:val="24"/>
          <w:lang w:eastAsia="fr-FR"/>
        </w:rPr>
        <w:drawing>
          <wp:inline distT="0" distB="0" distL="0" distR="0">
            <wp:extent cx="5760720" cy="5482566"/>
            <wp:effectExtent l="0" t="0" r="0" b="444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8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5D" w:rsidRDefault="00691D5D" w:rsidP="00691D5D">
      <w:pPr>
        <w:autoSpaceDE w:val="0"/>
        <w:autoSpaceDN w:val="0"/>
        <w:adjustRightInd w:val="0"/>
        <w:spacing w:after="0" w:line="240" w:lineRule="auto"/>
        <w:rPr>
          <w:rFonts w:ascii="PalatinoLinotype-Italic" w:hAnsi="PalatinoLinotype-Italic" w:cs="PalatinoLinotype-Italic"/>
          <w:i/>
          <w:iCs/>
          <w:color w:val="333333"/>
          <w:sz w:val="24"/>
          <w:szCs w:val="24"/>
        </w:rPr>
      </w:pPr>
    </w:p>
    <w:p w:rsidR="00691D5D" w:rsidRPr="00BC7FD8" w:rsidRDefault="00BC7FD8" w:rsidP="00BC7FD8">
      <w:pPr>
        <w:autoSpaceDE w:val="0"/>
        <w:autoSpaceDN w:val="0"/>
        <w:adjustRightInd w:val="0"/>
        <w:spacing w:after="0" w:line="240" w:lineRule="auto"/>
        <w:rPr>
          <w:rFonts w:ascii="PalatinoLinotype-Roman" w:hAnsi="PalatinoLinotype-Roman" w:cs="PalatinoLinotype-Roman"/>
          <w:color w:val="333333"/>
          <w:sz w:val="24"/>
          <w:szCs w:val="24"/>
        </w:rPr>
      </w:pPr>
      <w:r>
        <w:rPr>
          <w:rFonts w:ascii="PalatinoLinotype-Roman" w:hAnsi="PalatinoLinotype-Roman" w:cs="PalatinoLinotype-Roman"/>
          <w:color w:val="333333"/>
          <w:sz w:val="24"/>
          <w:szCs w:val="24"/>
        </w:rPr>
        <w:t>Lors des futures consultations, les nouvelles mesures acquises sur le PiKo-1 pourront être transfér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ées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>sur la fiche du patient (elles s’ajouteront donc aux valeur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s précédemment transférées). Le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professionnel de santé pourra alors choisir la durée de visualisation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des données (cf. Paramétrage du </w:t>
      </w:r>
      <w:r>
        <w:rPr>
          <w:rFonts w:ascii="PalatinoLinotype-Roman" w:hAnsi="PalatinoLinotype-Roman" w:cs="PalatinoLinotype-Roman"/>
          <w:color w:val="333333"/>
          <w:sz w:val="24"/>
          <w:szCs w:val="24"/>
        </w:rPr>
        <w:t xml:space="preserve">logiciel </w:t>
      </w:r>
      <w:proofErr w:type="spellStart"/>
      <w:r>
        <w:rPr>
          <w:rFonts w:ascii="PalatinoLinotype-Roman" w:hAnsi="PalatinoLinotype-Roman" w:cs="PalatinoLinotype-Roman"/>
          <w:color w:val="333333"/>
          <w:sz w:val="24"/>
          <w:szCs w:val="24"/>
        </w:rPr>
        <w:t>PiKoNET</w:t>
      </w:r>
      <w:proofErr w:type="spellEnd"/>
      <w:r>
        <w:rPr>
          <w:rFonts w:ascii="PalatinoLinotype-Roman" w:hAnsi="PalatinoLinotype-Roman" w:cs="PalatinoLinotype-Roman"/>
          <w:color w:val="333333"/>
          <w:sz w:val="24"/>
          <w:szCs w:val="24"/>
        </w:rPr>
        <w:t>).</w:t>
      </w:r>
    </w:p>
    <w:sectPr w:rsidR="00691D5D" w:rsidRPr="00BC7F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48B" w:rsidRDefault="0011348B" w:rsidP="00B860F6">
      <w:pPr>
        <w:spacing w:after="0" w:line="240" w:lineRule="auto"/>
      </w:pPr>
      <w:r>
        <w:separator/>
      </w:r>
    </w:p>
  </w:endnote>
  <w:endnote w:type="continuationSeparator" w:id="0">
    <w:p w:rsidR="0011348B" w:rsidRDefault="0011348B" w:rsidP="00B86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Linotype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alatinoLinotype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alatinoLinotype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48B" w:rsidRDefault="0011348B" w:rsidP="00B860F6">
      <w:pPr>
        <w:spacing w:after="0" w:line="240" w:lineRule="auto"/>
      </w:pPr>
      <w:r>
        <w:separator/>
      </w:r>
    </w:p>
  </w:footnote>
  <w:footnote w:type="continuationSeparator" w:id="0">
    <w:p w:rsidR="0011348B" w:rsidRDefault="0011348B" w:rsidP="00B860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996A2A"/>
    <w:multiLevelType w:val="hybridMultilevel"/>
    <w:tmpl w:val="6CD2376E"/>
    <w:lvl w:ilvl="0" w:tplc="38FEB60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0F6"/>
    <w:rsid w:val="0011348B"/>
    <w:rsid w:val="00691D5D"/>
    <w:rsid w:val="00B53851"/>
    <w:rsid w:val="00B572B1"/>
    <w:rsid w:val="00B860F6"/>
    <w:rsid w:val="00BC7FD8"/>
    <w:rsid w:val="00E81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6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60F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86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60F6"/>
  </w:style>
  <w:style w:type="paragraph" w:styleId="Pieddepage">
    <w:name w:val="footer"/>
    <w:basedOn w:val="Normal"/>
    <w:link w:val="PieddepageCar"/>
    <w:uiPriority w:val="99"/>
    <w:unhideWhenUsed/>
    <w:rsid w:val="00B86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60F6"/>
  </w:style>
  <w:style w:type="paragraph" w:styleId="Paragraphedeliste">
    <w:name w:val="List Paragraph"/>
    <w:basedOn w:val="Normal"/>
    <w:uiPriority w:val="34"/>
    <w:qFormat/>
    <w:rsid w:val="00B860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6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60F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86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60F6"/>
  </w:style>
  <w:style w:type="paragraph" w:styleId="Pieddepage">
    <w:name w:val="footer"/>
    <w:basedOn w:val="Normal"/>
    <w:link w:val="PieddepageCar"/>
    <w:uiPriority w:val="99"/>
    <w:unhideWhenUsed/>
    <w:rsid w:val="00B86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60F6"/>
  </w:style>
  <w:style w:type="paragraph" w:styleId="Paragraphedeliste">
    <w:name w:val="List Paragraph"/>
    <w:basedOn w:val="Normal"/>
    <w:uiPriority w:val="34"/>
    <w:qFormat/>
    <w:rsid w:val="00B860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35B79-24E3-48C8-A144-1EF1A7488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14</Pages>
  <Words>1150</Words>
  <Characters>6325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</cp:lastModifiedBy>
  <cp:revision>2</cp:revision>
  <dcterms:created xsi:type="dcterms:W3CDTF">2011-07-26T08:47:00Z</dcterms:created>
  <dcterms:modified xsi:type="dcterms:W3CDTF">2011-07-26T09:22:00Z</dcterms:modified>
</cp:coreProperties>
</file>